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6262E"/>
          <w:sz w:val="34"/>
          <w:szCs w:val="34"/>
        </w:rPr>
        <w:t xml:space="preserve">INDEPENDENT CONTRACTOR AGREEMENT</w:t>
      </w:r>
    </w:p>
    <w:p>
      <w:pPr>
        <w:pBdr>
          <w:bottom w:val="single" w:color="6C4DF0" w:sz="12" w:space="6"/>
        </w:pBdr>
        <w:spacing w:after="280"/>
      </w:pPr>
      <w:r>
        <w:rPr>
          <w:rFonts w:ascii="Calibri" w:cs="Calibri" w:eastAsia="Calibri" w:hAnsi="Calibri"/>
          <w:color w:val="5A5A66"/>
          <w:sz w:val="18"/>
          <w:szCs w:val="18"/>
        </w:rPr>
        <w:t xml:space="preserve">jamestrichmond.com · Template v1 · August 2026</w:t>
      </w:r>
    </w:p>
    <w:p>
      <w:pPr>
        <w:spacing w:after="140" w:line="276"/>
        <w:jc w:val="both"/>
      </w:pPr>
      <w:r>
        <w:rPr>
          <w:rFonts w:ascii="Calibri" w:cs="Calibri" w:eastAsia="Calibri" w:hAnsi="Calibri"/>
          <w:color w:val="26262E"/>
          <w:sz w:val="21"/>
          <w:szCs w:val="21"/>
        </w:rPr>
        <w:t xml:space="preserve">This Independent Contractor Agreement (the “Agreement”) is made as of </w:t>
      </w:r>
      <w:r>
        <w:rPr>
          <w:rFonts w:ascii="Consolas" w:cs="Consolas" w:eastAsia="Consolas" w:hAnsi="Consolas"/>
          <w:b w:val="false"/>
          <w:bCs w:val="false"/>
          <w:color w:val="5A5A66"/>
          <w:sz w:val="19"/>
          <w:szCs w:val="19"/>
        </w:rPr>
        <w:t xml:space="preserve"> [EFFECTIVE_DATE] </w:t>
      </w:r>
      <w:r>
        <w:rPr>
          <w:rFonts w:ascii="Calibri" w:cs="Calibri" w:eastAsia="Calibri" w:hAnsi="Calibri"/>
          <w:color w:val="26262E"/>
          <w:sz w:val="21"/>
          <w:szCs w:val="21"/>
        </w:rPr>
        <w:t xml:space="preserve"> between </w:t>
      </w:r>
      <w:r>
        <w:rPr>
          <w:rFonts w:ascii="Calibri" w:cs="Calibri" w:eastAsia="Calibri" w:hAnsi="Calibri"/>
          <w:b/>
          <w:bCs/>
          <w:color w:val="26262E"/>
          <w:sz w:val="21"/>
          <w:szCs w:val="21"/>
        </w:rPr>
        <w:t xml:space="preserve">James T. Richmond</w:t>
      </w:r>
      <w:r>
        <w:rPr>
          <w:rFonts w:ascii="Calibri" w:cs="Calibri" w:eastAsia="Calibri" w:hAnsi="Calibri"/>
          <w:color w:val="26262E"/>
          <w:sz w:val="21"/>
          <w:szCs w:val="21"/>
        </w:rPr>
        <w:t xml:space="preserve"> of Middlebury, Vermont (“Contractor”, contract@jamestrichmond.com) and </w:t>
      </w:r>
      <w:r>
        <w:rPr>
          <w:rFonts w:ascii="Consolas" w:cs="Consolas" w:eastAsia="Consolas" w:hAnsi="Consolas"/>
          <w:b w:val="false"/>
          <w:bCs w:val="false"/>
          <w:color w:val="5A5A66"/>
          <w:sz w:val="19"/>
          <w:szCs w:val="19"/>
        </w:rPr>
        <w:t xml:space="preserve"> [CLIENT_NAME] </w:t>
      </w:r>
      <w:r>
        <w:rPr>
          <w:rFonts w:ascii="Calibri" w:cs="Calibri" w:eastAsia="Calibri" w:hAnsi="Calibri"/>
          <w:color w:val="26262E"/>
          <w:sz w:val="21"/>
          <w:szCs w:val="21"/>
        </w:rPr>
        <w:t xml:space="preserve"> (“Client”), with offices or residence at </w:t>
      </w:r>
      <w:r>
        <w:rPr>
          <w:rFonts w:ascii="Consolas" w:cs="Consolas" w:eastAsia="Consolas" w:hAnsi="Consolas"/>
          <w:b w:val="false"/>
          <w:bCs w:val="false"/>
          <w:color w:val="5A5A66"/>
          <w:sz w:val="19"/>
          <w:szCs w:val="19"/>
        </w:rPr>
        <w:t xml:space="preserve"> [CLIENT_ADDRESS] </w:t>
      </w:r>
      <w:r>
        <w:rPr>
          <w:rFonts w:ascii="Calibri" w:cs="Calibri" w:eastAsia="Calibri" w:hAnsi="Calibri"/>
          <w:color w:val="26262E"/>
          <w:sz w:val="21"/>
          <w:szCs w:val="21"/>
        </w:rPr>
        <w:t xml:space="preserve">, reachable at </w:t>
      </w:r>
      <w:r>
        <w:rPr>
          <w:rFonts w:ascii="Consolas" w:cs="Consolas" w:eastAsia="Consolas" w:hAnsi="Consolas"/>
          <w:b w:val="false"/>
          <w:bCs w:val="false"/>
          <w:color w:val="5A5A66"/>
          <w:sz w:val="19"/>
          <w:szCs w:val="19"/>
        </w:rPr>
        <w:t xml:space="preserve"> [CLIENT_EMAIL] </w:t>
      </w:r>
      <w:r>
        <w:rPr>
          <w:rFonts w:ascii="Calibri" w:cs="Calibri" w:eastAsia="Calibri" w:hAnsi="Calibri"/>
          <w:color w:val="26262E"/>
          <w:sz w:val="21"/>
          <w:szCs w:val="21"/>
        </w:rPr>
        <w:t xml:space="preserve">. The parties agree as follows.</w:t>
      </w:r>
    </w:p>
    <w:p>
      <w:pPr>
        <w:spacing w:after="100" w:before="220"/>
      </w:pPr>
      <w:r>
        <w:rPr>
          <w:rFonts w:ascii="Calibri" w:cs="Calibri" w:eastAsia="Calibri" w:hAnsi="Calibri"/>
          <w:b/>
          <w:bCs/>
          <w:color w:val="6C4DF0"/>
          <w:sz w:val="22"/>
          <w:szCs w:val="22"/>
        </w:rPr>
        <w:t xml:space="preserve">1. </w:t>
      </w:r>
      <w:r>
        <w:rPr>
          <w:rFonts w:ascii="Calibri" w:cs="Calibri" w:eastAsia="Calibri" w:hAnsi="Calibri"/>
          <w:b/>
          <w:bCs/>
          <w:color w:val="26262E"/>
          <w:sz w:val="22"/>
          <w:szCs w:val="22"/>
        </w:rPr>
        <w:t xml:space="preserve">Services</w:t>
      </w:r>
    </w:p>
    <w:p>
      <w:pPr>
        <w:spacing w:after="140" w:line="276"/>
        <w:jc w:val="both"/>
      </w:pPr>
      <w:r>
        <w:rPr>
          <w:rFonts w:ascii="Calibri" w:cs="Calibri" w:eastAsia="Calibri" w:hAnsi="Calibri"/>
          <w:color w:val="26262E"/>
          <w:sz w:val="21"/>
          <w:szCs w:val="21"/>
        </w:rPr>
        <w:t xml:space="preserve">Contractor will perform the services described in Exhibit A (the “Services”) with professional skill and care. Changes to scope must be agreed in writing (email suffices) and may adjust fees and schedule.</w:t>
      </w:r>
    </w:p>
    <w:p>
      <w:pPr>
        <w:spacing w:after="100" w:before="220"/>
      </w:pPr>
      <w:r>
        <w:rPr>
          <w:rFonts w:ascii="Calibri" w:cs="Calibri" w:eastAsia="Calibri" w:hAnsi="Calibri"/>
          <w:b/>
          <w:bCs/>
          <w:color w:val="6C4DF0"/>
          <w:sz w:val="22"/>
          <w:szCs w:val="22"/>
        </w:rPr>
        <w:t xml:space="preserve">2. </w:t>
      </w:r>
      <w:r>
        <w:rPr>
          <w:rFonts w:ascii="Calibri" w:cs="Calibri" w:eastAsia="Calibri" w:hAnsi="Calibri"/>
          <w:b/>
          <w:bCs/>
          <w:color w:val="26262E"/>
          <w:sz w:val="22"/>
          <w:szCs w:val="22"/>
        </w:rPr>
        <w:t xml:space="preserve">Term and Termination</w:t>
      </w:r>
    </w:p>
    <w:p>
      <w:pPr>
        <w:spacing w:after="140" w:line="276"/>
        <w:jc w:val="both"/>
      </w:pPr>
      <w:r>
        <w:rPr>
          <w:rFonts w:ascii="Calibri" w:cs="Calibri" w:eastAsia="Calibri" w:hAnsi="Calibri"/>
          <w:color w:val="26262E"/>
          <w:sz w:val="21"/>
          <w:szCs w:val="21"/>
        </w:rPr>
        <w:t xml:space="preserve">This Agreement begins on the Effective Date and continues until the Services are complete, unless ended earlier. Either party may terminate with fourteen (14) days’ written notice. Client will pay for all Services performed and approved expenses incurred through the termination date.</w:t>
      </w:r>
    </w:p>
    <w:p>
      <w:pPr>
        <w:spacing w:after="100" w:before="220"/>
      </w:pPr>
      <w:r>
        <w:rPr>
          <w:rFonts w:ascii="Calibri" w:cs="Calibri" w:eastAsia="Calibri" w:hAnsi="Calibri"/>
          <w:b/>
          <w:bCs/>
          <w:color w:val="6C4DF0"/>
          <w:sz w:val="22"/>
          <w:szCs w:val="22"/>
        </w:rPr>
        <w:t xml:space="preserve">3. </w:t>
      </w:r>
      <w:r>
        <w:rPr>
          <w:rFonts w:ascii="Calibri" w:cs="Calibri" w:eastAsia="Calibri" w:hAnsi="Calibri"/>
          <w:b/>
          <w:bCs/>
          <w:color w:val="26262E"/>
          <w:sz w:val="22"/>
          <w:szCs w:val="22"/>
        </w:rPr>
        <w:t xml:space="preserve">Compensation</w:t>
      </w:r>
    </w:p>
    <w:p>
      <w:pPr>
        <w:spacing w:after="140" w:line="276"/>
        <w:jc w:val="both"/>
      </w:pPr>
      <w:r>
        <w:rPr>
          <w:rFonts w:ascii="Calibri" w:cs="Calibri" w:eastAsia="Calibri" w:hAnsi="Calibri"/>
          <w:color w:val="26262E"/>
          <w:sz w:val="21"/>
          <w:szCs w:val="21"/>
        </w:rPr>
        <w:t xml:space="preserve">Client will pay Contractor at the rate or fixed price set out in Exhibit A. Contractor will invoice </w:t>
      </w:r>
      <w:r>
        <w:rPr>
          <w:rFonts w:ascii="Consolas" w:cs="Consolas" w:eastAsia="Consolas" w:hAnsi="Consolas"/>
          <w:b w:val="false"/>
          <w:bCs w:val="false"/>
          <w:color w:val="5A5A66"/>
          <w:sz w:val="19"/>
          <w:szCs w:val="19"/>
        </w:rPr>
        <w:t xml:space="preserve"> [INVOICE_CADENCE] </w:t>
      </w:r>
      <w:r>
        <w:rPr>
          <w:rFonts w:ascii="Calibri" w:cs="Calibri" w:eastAsia="Calibri" w:hAnsi="Calibri"/>
          <w:color w:val="26262E"/>
          <w:sz w:val="21"/>
          <w:szCs w:val="21"/>
        </w:rPr>
        <w:t xml:space="preserve">, and invoices are due within fifteen (15) days of receipt. Amounts more than fifteen (15) days overdue may accrue interest at 1.5% per month or the maximum rate permitted by law, whichever is lower.</w:t>
      </w:r>
    </w:p>
    <w:p>
      <w:pPr>
        <w:spacing w:after="100" w:before="220"/>
      </w:pPr>
      <w:r>
        <w:rPr>
          <w:rFonts w:ascii="Calibri" w:cs="Calibri" w:eastAsia="Calibri" w:hAnsi="Calibri"/>
          <w:b/>
          <w:bCs/>
          <w:color w:val="6C4DF0"/>
          <w:sz w:val="22"/>
          <w:szCs w:val="22"/>
        </w:rPr>
        <w:t xml:space="preserve">4. </w:t>
      </w:r>
      <w:r>
        <w:rPr>
          <w:rFonts w:ascii="Calibri" w:cs="Calibri" w:eastAsia="Calibri" w:hAnsi="Calibri"/>
          <w:b/>
          <w:bCs/>
          <w:color w:val="26262E"/>
          <w:sz w:val="22"/>
          <w:szCs w:val="22"/>
        </w:rPr>
        <w:t xml:space="preserve">Deposit</w:t>
      </w:r>
    </w:p>
    <w:p>
      <w:pPr>
        <w:spacing w:after="140" w:line="276"/>
        <w:jc w:val="both"/>
      </w:pPr>
      <w:r>
        <w:rPr>
          <w:rFonts w:ascii="Calibri" w:cs="Calibri" w:eastAsia="Calibri" w:hAnsi="Calibri"/>
          <w:color w:val="26262E"/>
          <w:sz w:val="21"/>
          <w:szCs w:val="21"/>
        </w:rPr>
        <w:t xml:space="preserve">If a deposit is specified in Exhibit A, it is due upon signing and will be credited against the final invoice. Work begins after the deposit is received.</w:t>
      </w:r>
    </w:p>
    <w:p>
      <w:pPr>
        <w:spacing w:after="100" w:before="220"/>
      </w:pPr>
      <w:r>
        <w:rPr>
          <w:rFonts w:ascii="Calibri" w:cs="Calibri" w:eastAsia="Calibri" w:hAnsi="Calibri"/>
          <w:b/>
          <w:bCs/>
          <w:color w:val="6C4DF0"/>
          <w:sz w:val="22"/>
          <w:szCs w:val="22"/>
        </w:rPr>
        <w:t xml:space="preserve">5. </w:t>
      </w:r>
      <w:r>
        <w:rPr>
          <w:rFonts w:ascii="Calibri" w:cs="Calibri" w:eastAsia="Calibri" w:hAnsi="Calibri"/>
          <w:b/>
          <w:bCs/>
          <w:color w:val="26262E"/>
          <w:sz w:val="22"/>
          <w:szCs w:val="22"/>
        </w:rPr>
        <w:t xml:space="preserve">Expenses</w:t>
      </w:r>
    </w:p>
    <w:p>
      <w:pPr>
        <w:spacing w:after="140" w:line="276"/>
        <w:jc w:val="both"/>
      </w:pPr>
      <w:r>
        <w:rPr>
          <w:rFonts w:ascii="Calibri" w:cs="Calibri" w:eastAsia="Calibri" w:hAnsi="Calibri"/>
          <w:color w:val="26262E"/>
          <w:sz w:val="21"/>
          <w:szCs w:val="21"/>
        </w:rPr>
        <w:t xml:space="preserve">Client will reimburse reasonable expenses that Client approves in advance, upon presentation of receipts.</w:t>
      </w:r>
    </w:p>
    <w:p>
      <w:pPr>
        <w:spacing w:after="100" w:before="220"/>
      </w:pPr>
      <w:r>
        <w:rPr>
          <w:rFonts w:ascii="Calibri" w:cs="Calibri" w:eastAsia="Calibri" w:hAnsi="Calibri"/>
          <w:b/>
          <w:bCs/>
          <w:color w:val="6C4DF0"/>
          <w:sz w:val="22"/>
          <w:szCs w:val="22"/>
        </w:rPr>
        <w:t xml:space="preserve">6. </w:t>
      </w:r>
      <w:r>
        <w:rPr>
          <w:rFonts w:ascii="Calibri" w:cs="Calibri" w:eastAsia="Calibri" w:hAnsi="Calibri"/>
          <w:b/>
          <w:bCs/>
          <w:color w:val="26262E"/>
          <w:sz w:val="22"/>
          <w:szCs w:val="22"/>
        </w:rPr>
        <w:t xml:space="preserve">Independent Contractor Status</w:t>
      </w:r>
    </w:p>
    <w:p>
      <w:pPr>
        <w:spacing w:after="140" w:line="276"/>
        <w:jc w:val="both"/>
      </w:pPr>
      <w:r>
        <w:rPr>
          <w:rFonts w:ascii="Calibri" w:cs="Calibri" w:eastAsia="Calibri" w:hAnsi="Calibri"/>
          <w:color w:val="26262E"/>
          <w:sz w:val="21"/>
          <w:szCs w:val="21"/>
        </w:rPr>
        <w:t xml:space="preserve">Contractor is an independent contractor, not an employee, partner, or agent of Client. Contractor controls the manner and means of performing the Services, provides Contractor’s own equipment, and is responsible for Contractor’s own taxes, insurance, and benefits. Nothing in this Agreement creates an employment relationship.</w:t>
      </w:r>
    </w:p>
    <w:p>
      <w:pPr>
        <w:spacing w:after="100" w:before="220"/>
      </w:pPr>
      <w:r>
        <w:rPr>
          <w:rFonts w:ascii="Calibri" w:cs="Calibri" w:eastAsia="Calibri" w:hAnsi="Calibri"/>
          <w:b/>
          <w:bCs/>
          <w:color w:val="6C4DF0"/>
          <w:sz w:val="22"/>
          <w:szCs w:val="22"/>
        </w:rPr>
        <w:t xml:space="preserve">7. </w:t>
      </w:r>
      <w:r>
        <w:rPr>
          <w:rFonts w:ascii="Calibri" w:cs="Calibri" w:eastAsia="Calibri" w:hAnsi="Calibri"/>
          <w:b/>
          <w:bCs/>
          <w:color w:val="26262E"/>
          <w:sz w:val="22"/>
          <w:szCs w:val="22"/>
        </w:rPr>
        <w:t xml:space="preserve">Work Product and Intellectual Property</w:t>
      </w:r>
    </w:p>
    <w:p>
      <w:pPr>
        <w:spacing w:after="140" w:line="276"/>
        <w:jc w:val="both"/>
      </w:pPr>
      <w:r>
        <w:rPr>
          <w:rFonts w:ascii="Calibri" w:cs="Calibri" w:eastAsia="Calibri" w:hAnsi="Calibri"/>
          <w:color w:val="26262E"/>
          <w:sz w:val="21"/>
          <w:szCs w:val="21"/>
        </w:rPr>
        <w:t xml:space="preserve">Upon Client’s full payment of all fees due, Contractor assigns to Client all right, title, and interest in the deliverables created specifically for Client under this Agreement. Contractor retains ownership of pre-existing materials, tools, templates, and general know-how; to the extent any are embedded in a deliverable, Contractor grants Client a perpetual, non-exclusive, royalty-free license to use them as part of that deliverable. Contractor may identify Client and describe the general nature of the work in Contractor’s portfolio unless Client requests otherwise in writing.</w:t>
      </w:r>
    </w:p>
    <w:p>
      <w:pPr>
        <w:spacing w:after="100" w:before="220"/>
      </w:pPr>
      <w:r>
        <w:rPr>
          <w:rFonts w:ascii="Calibri" w:cs="Calibri" w:eastAsia="Calibri" w:hAnsi="Calibri"/>
          <w:b/>
          <w:bCs/>
          <w:color w:val="6C4DF0"/>
          <w:sz w:val="22"/>
          <w:szCs w:val="22"/>
        </w:rPr>
        <w:t xml:space="preserve">8. </w:t>
      </w:r>
      <w:r>
        <w:rPr>
          <w:rFonts w:ascii="Calibri" w:cs="Calibri" w:eastAsia="Calibri" w:hAnsi="Calibri"/>
          <w:b/>
          <w:bCs/>
          <w:color w:val="26262E"/>
          <w:sz w:val="22"/>
          <w:szCs w:val="22"/>
        </w:rPr>
        <w:t xml:space="preserve">Confidentiality</w:t>
      </w:r>
    </w:p>
    <w:p>
      <w:pPr>
        <w:spacing w:after="140" w:line="276"/>
        <w:jc w:val="both"/>
      </w:pPr>
      <w:r>
        <w:rPr>
          <w:rFonts w:ascii="Calibri" w:cs="Calibri" w:eastAsia="Calibri" w:hAnsi="Calibri"/>
          <w:color w:val="26262E"/>
          <w:sz w:val="21"/>
          <w:szCs w:val="21"/>
        </w:rPr>
        <w:t xml:space="preserve">Each party will protect the other’s non-public information with reasonable care, use it only for purposes of this Agreement, and not disclose it to third parties. This obligation survives for two (2) years after the Agreement ends and does not apply to information that is public, independently developed, rightfully received from others, or required to be disclosed by law.</w:t>
      </w:r>
    </w:p>
    <w:p>
      <w:pPr>
        <w:spacing w:after="100" w:before="220"/>
      </w:pPr>
      <w:r>
        <w:rPr>
          <w:rFonts w:ascii="Calibri" w:cs="Calibri" w:eastAsia="Calibri" w:hAnsi="Calibri"/>
          <w:b/>
          <w:bCs/>
          <w:color w:val="6C4DF0"/>
          <w:sz w:val="22"/>
          <w:szCs w:val="22"/>
        </w:rPr>
        <w:t xml:space="preserve">9. </w:t>
      </w:r>
      <w:r>
        <w:rPr>
          <w:rFonts w:ascii="Calibri" w:cs="Calibri" w:eastAsia="Calibri" w:hAnsi="Calibri"/>
          <w:b/>
          <w:bCs/>
          <w:color w:val="26262E"/>
          <w:sz w:val="22"/>
          <w:szCs w:val="22"/>
        </w:rPr>
        <w:t xml:space="preserve">Warranties and Disclaimer</w:t>
      </w:r>
    </w:p>
    <w:p>
      <w:pPr>
        <w:spacing w:after="140" w:line="276"/>
        <w:jc w:val="both"/>
      </w:pPr>
      <w:r>
        <w:rPr>
          <w:rFonts w:ascii="Calibri" w:cs="Calibri" w:eastAsia="Calibri" w:hAnsi="Calibri"/>
          <w:color w:val="26262E"/>
          <w:sz w:val="21"/>
          <w:szCs w:val="21"/>
        </w:rPr>
        <w:t xml:space="preserve">Contractor warrants the Services will be performed in a professional and workmanlike manner. Except as stated above, the Services and deliverables are provided “as is,” and Contractor disclaims all other warranties, express or implied, including merchantability and fitness for a particular purpose.</w:t>
      </w:r>
    </w:p>
    <w:p>
      <w:pPr>
        <w:spacing w:after="100" w:before="220"/>
      </w:pPr>
      <w:r>
        <w:rPr>
          <w:rFonts w:ascii="Calibri" w:cs="Calibri" w:eastAsia="Calibri" w:hAnsi="Calibri"/>
          <w:b/>
          <w:bCs/>
          <w:color w:val="6C4DF0"/>
          <w:sz w:val="22"/>
          <w:szCs w:val="22"/>
        </w:rPr>
        <w:t xml:space="preserve">10. </w:t>
      </w:r>
      <w:r>
        <w:rPr>
          <w:rFonts w:ascii="Calibri" w:cs="Calibri" w:eastAsia="Calibri" w:hAnsi="Calibri"/>
          <w:b/>
          <w:bCs/>
          <w:color w:val="26262E"/>
          <w:sz w:val="22"/>
          <w:szCs w:val="22"/>
        </w:rPr>
        <w:t xml:space="preserve">Limitation of Liability</w:t>
      </w:r>
    </w:p>
    <w:p>
      <w:pPr>
        <w:spacing w:after="140" w:line="276"/>
        <w:jc w:val="both"/>
      </w:pPr>
      <w:r>
        <w:rPr>
          <w:rFonts w:ascii="Calibri" w:cs="Calibri" w:eastAsia="Calibri" w:hAnsi="Calibri"/>
          <w:color w:val="26262E"/>
          <w:sz w:val="21"/>
          <w:szCs w:val="21"/>
        </w:rPr>
        <w:t xml:space="preserve">Neither party is liable for indirect, incidental, special, or consequential damages. Each party’s total liability under this Agreement is limited to the total fees paid or payable by Client to Contractor under this Agreement. Nothing limits liability for willful misconduct or amounts owed for Services performed.</w:t>
      </w:r>
    </w:p>
    <w:p>
      <w:pPr>
        <w:spacing w:after="100" w:before="220"/>
      </w:pPr>
      <w:r>
        <w:rPr>
          <w:rFonts w:ascii="Calibri" w:cs="Calibri" w:eastAsia="Calibri" w:hAnsi="Calibri"/>
          <w:b/>
          <w:bCs/>
          <w:color w:val="6C4DF0"/>
          <w:sz w:val="22"/>
          <w:szCs w:val="22"/>
        </w:rPr>
        <w:t xml:space="preserve">11. </w:t>
      </w:r>
      <w:r>
        <w:rPr>
          <w:rFonts w:ascii="Calibri" w:cs="Calibri" w:eastAsia="Calibri" w:hAnsi="Calibri"/>
          <w:b/>
          <w:bCs/>
          <w:color w:val="26262E"/>
          <w:sz w:val="22"/>
          <w:szCs w:val="22"/>
        </w:rPr>
        <w:t xml:space="preserve">General</w:t>
      </w:r>
    </w:p>
    <w:p>
      <w:pPr>
        <w:spacing w:after="140" w:line="276"/>
        <w:jc w:val="both"/>
      </w:pPr>
      <w:r>
        <w:rPr>
          <w:rFonts w:ascii="Calibri" w:cs="Calibri" w:eastAsia="Calibri" w:hAnsi="Calibri"/>
          <w:color w:val="26262E"/>
          <w:sz w:val="21"/>
          <w:szCs w:val="21"/>
        </w:rPr>
        <w:t xml:space="preserve">This Agreement is governed by the laws of the State of Vermont, and the parties consent to the courts located in Vermont for any dispute. It is the entire agreement between the parties about its subject, replaces prior discussions, and may be amended only in a writing signed by both parties. Neither party may assign it without the other’s consent, except to a successor in a merger or sale. If any provision is unenforceable, the rest remains in effect. Notices may be sent by email to the addresses above. Electronic signatures are valid and binding.</w:t>
      </w:r>
    </w:p>
    <w:p>
      <w:pPr>
        <w:spacing w:after="160" w:before="320"/>
      </w:pPr>
      <w:r>
        <w:rPr>
          <w:b/>
          <w:bCs/>
          <w:color w:val="26262E"/>
          <w:sz w:val="22"/>
          <w:szCs w:val="22"/>
        </w:rPr>
        <w:t xml:space="preserve">AGREED AND ACCEPTED</w:t>
      </w:r>
    </w:p>
    <w:p>
      <w:pPr>
        <w:spacing w:after="140" w:line="276"/>
        <w:jc w:val="both"/>
      </w:pPr>
      <w:r>
        <w:rPr>
          <w:rFonts w:ascii="Calibri" w:cs="Calibri" w:eastAsia="Calibri" w:hAnsi="Calibri"/>
          <w:b/>
          <w:bCs/>
          <w:color w:val="5A5A66"/>
          <w:sz w:val="19"/>
          <w:szCs w:val="19"/>
        </w:rPr>
        <w:t xml:space="preserve">CONTRACTOR</w:t>
      </w:r>
    </w:p>
    <w:p>
      <w:pPr>
        <w:spacing w:after="140" w:line="276"/>
        <w:jc w:val="both"/>
      </w:pPr>
      <w:r>
        <w:rPr>
          <w:rFonts w:ascii="Calibri" w:cs="Calibri" w:eastAsia="Calibri" w:hAnsi="Calibri"/>
          <w:color w:val="26262E"/>
          <w:sz w:val="21"/>
          <w:szCs w:val="21"/>
        </w:rPr>
        <w:t xml:space="preserve">Signature:  </w:t>
      </w:r>
      <w:r>
        <w:rPr>
          <w:rFonts w:ascii="Consolas" w:cs="Consolas" w:eastAsia="Consolas" w:hAnsi="Consolas"/>
          <w:b w:val="false"/>
          <w:bCs w:val="false"/>
          <w:color w:val="5A5A66"/>
          <w:sz w:val="19"/>
          <w:szCs w:val="19"/>
        </w:rPr>
        <w:t xml:space="preserve"> [SIGN_CONTRACTOR] </w:t>
      </w:r>
      <w:r>
        <w:rPr>
          <w:rFonts w:ascii="Calibri" w:cs="Calibri" w:eastAsia="Calibri" w:hAnsi="Calibri"/>
          <w:color w:val="26262E"/>
          <w:sz w:val="21"/>
          <w:szCs w:val="21"/>
        </w:rPr>
        <w:t xml:space="preserve">     Date:  </w:t>
      </w:r>
      <w:r>
        <w:rPr>
          <w:rFonts w:ascii="Consolas" w:cs="Consolas" w:eastAsia="Consolas" w:hAnsi="Consolas"/>
          <w:b w:val="false"/>
          <w:bCs w:val="false"/>
          <w:color w:val="5A5A66"/>
          <w:sz w:val="19"/>
          <w:szCs w:val="19"/>
        </w:rPr>
        <w:t xml:space="preserve"> [DATE_CONTRACTOR] </w:t>
      </w:r>
    </w:p>
    <w:p>
      <w:pPr>
        <w:spacing w:after="140" w:line="276"/>
        <w:jc w:val="both"/>
      </w:pPr>
      <w:r>
        <w:rPr>
          <w:rFonts w:ascii="Calibri" w:cs="Calibri" w:eastAsia="Calibri" w:hAnsi="Calibri"/>
          <w:color w:val="26262E"/>
          <w:sz w:val="21"/>
          <w:szCs w:val="21"/>
        </w:rPr>
        <w:t xml:space="preserve">James T. Richmond · contract@jamestrichmond.com</w:t>
      </w:r>
    </w:p>
    <w:p>
      <w:pPr>
        <w:spacing w:before="120"/>
      </w:pPr>
    </w:p>
    <w:p>
      <w:pPr>
        <w:spacing w:after="140" w:line="276"/>
        <w:jc w:val="both"/>
      </w:pPr>
      <w:r>
        <w:rPr>
          <w:rFonts w:ascii="Calibri" w:cs="Calibri" w:eastAsia="Calibri" w:hAnsi="Calibri"/>
          <w:b/>
          <w:bCs/>
          <w:color w:val="5A5A66"/>
          <w:sz w:val="19"/>
          <w:szCs w:val="19"/>
        </w:rPr>
        <w:t xml:space="preserve">CLIENT</w:t>
      </w:r>
    </w:p>
    <w:p>
      <w:pPr>
        <w:spacing w:after="140" w:line="276"/>
        <w:jc w:val="both"/>
      </w:pPr>
      <w:r>
        <w:rPr>
          <w:rFonts w:ascii="Calibri" w:cs="Calibri" w:eastAsia="Calibri" w:hAnsi="Calibri"/>
          <w:color w:val="26262E"/>
          <w:sz w:val="21"/>
          <w:szCs w:val="21"/>
        </w:rPr>
        <w:t xml:space="preserve">Signature:  </w:t>
      </w:r>
      <w:r>
        <w:rPr>
          <w:rFonts w:ascii="Consolas" w:cs="Consolas" w:eastAsia="Consolas" w:hAnsi="Consolas"/>
          <w:b w:val="false"/>
          <w:bCs w:val="false"/>
          <w:color w:val="5A5A66"/>
          <w:sz w:val="19"/>
          <w:szCs w:val="19"/>
        </w:rPr>
        <w:t xml:space="preserve"> [SIGN_CLIENT] </w:t>
      </w:r>
      <w:r>
        <w:rPr>
          <w:rFonts w:ascii="Calibri" w:cs="Calibri" w:eastAsia="Calibri" w:hAnsi="Calibri"/>
          <w:color w:val="26262E"/>
          <w:sz w:val="21"/>
          <w:szCs w:val="21"/>
        </w:rPr>
        <w:t xml:space="preserve">     Date:  </w:t>
      </w:r>
      <w:r>
        <w:rPr>
          <w:rFonts w:ascii="Consolas" w:cs="Consolas" w:eastAsia="Consolas" w:hAnsi="Consolas"/>
          <w:b w:val="false"/>
          <w:bCs w:val="false"/>
          <w:color w:val="5A5A66"/>
          <w:sz w:val="19"/>
          <w:szCs w:val="19"/>
        </w:rPr>
        <w:t xml:space="preserve"> [DATE_CLIENT] </w:t>
      </w:r>
    </w:p>
    <w:p>
      <w:pPr>
        <w:spacing w:after="140" w:line="276"/>
        <w:jc w:val="both"/>
      </w:pPr>
      <w:r>
        <w:rPr>
          <w:rFonts w:ascii="Calibri" w:cs="Calibri" w:eastAsia="Calibri" w:hAnsi="Calibri"/>
          <w:color w:val="26262E"/>
          <w:sz w:val="21"/>
          <w:szCs w:val="21"/>
        </w:rPr>
        <w:t xml:space="preserve">Name and title:  </w:t>
      </w:r>
      <w:r>
        <w:rPr>
          <w:rFonts w:ascii="Consolas" w:cs="Consolas" w:eastAsia="Consolas" w:hAnsi="Consolas"/>
          <w:b w:val="false"/>
          <w:bCs w:val="false"/>
          <w:color w:val="5A5A66"/>
          <w:sz w:val="19"/>
          <w:szCs w:val="19"/>
        </w:rPr>
        <w:t xml:space="preserve"> [CLIENT_SIGNER_NAME_TITLE] </w:t>
      </w:r>
    </w:p>
    <w:p>
      <w:r>
        <w:br w:type="page"/>
      </w:r>
    </w:p>
    <w:p>
      <w:pPr>
        <w:spacing w:after="60"/>
      </w:pPr>
      <w:r>
        <w:rPr>
          <w:b/>
          <w:bCs/>
          <w:color w:val="26262E"/>
          <w:sz w:val="28"/>
          <w:szCs w:val="28"/>
        </w:rPr>
        <w:t xml:space="preserve">EXHIBIT A — STATEMENT OF WORK</w:t>
      </w:r>
    </w:p>
    <w:p>
      <w:pPr>
        <w:pBdr>
          <w:bottom w:val="single" w:color="6C4DF0" w:sz="12" w:space="6"/>
        </w:pBdr>
        <w:spacing w:after="240"/>
      </w:pPr>
      <w:r>
        <w:rPr>
          <w:color w:val="5A5A66"/>
          <w:sz w:val="18"/>
          <w:szCs w:val="18"/>
        </w:rPr>
        <w:t xml:space="preserve">Attached to and made part of the Independent Contractor Agreement</w:t>
      </w:r>
    </w:p>
    <w:p>
      <w:pPr>
        <w:spacing w:after="140" w:line="276"/>
        <w:jc w:val="both"/>
      </w:pPr>
      <w:r>
        <w:rPr>
          <w:rFonts w:ascii="Calibri" w:cs="Calibri" w:eastAsia="Calibri" w:hAnsi="Calibri"/>
          <w:b/>
          <w:bCs/>
          <w:color w:val="26262E"/>
          <w:sz w:val="21"/>
          <w:szCs w:val="21"/>
        </w:rPr>
        <w:t xml:space="preserve">Project name:  </w:t>
      </w:r>
      <w:r>
        <w:rPr>
          <w:rFonts w:ascii="Consolas" w:cs="Consolas" w:eastAsia="Consolas" w:hAnsi="Consolas"/>
          <w:b w:val="false"/>
          <w:bCs w:val="false"/>
          <w:color w:val="5A5A66"/>
          <w:sz w:val="19"/>
          <w:szCs w:val="19"/>
        </w:rPr>
        <w:t xml:space="preserve"> [PROJECT_NAME] </w:t>
      </w:r>
    </w:p>
    <w:p>
      <w:pPr>
        <w:spacing w:after="140" w:line="276"/>
        <w:jc w:val="both"/>
      </w:pPr>
      <w:r>
        <w:rPr>
          <w:rFonts w:ascii="Calibri" w:cs="Calibri" w:eastAsia="Calibri" w:hAnsi="Calibri"/>
          <w:b/>
          <w:bCs/>
          <w:color w:val="26262E"/>
          <w:sz w:val="21"/>
          <w:szCs w:val="21"/>
        </w:rPr>
        <w:t xml:space="preserve">Scope of Services:  </w:t>
      </w:r>
      <w:r>
        <w:rPr>
          <w:rFonts w:ascii="Consolas" w:cs="Consolas" w:eastAsia="Consolas" w:hAnsi="Consolas"/>
          <w:b w:val="false"/>
          <w:bCs w:val="false"/>
          <w:color w:val="5A5A66"/>
          <w:sz w:val="19"/>
          <w:szCs w:val="19"/>
        </w:rPr>
        <w:t xml:space="preserve"> [SCOPE_DESCRIPTION] </w:t>
      </w:r>
    </w:p>
    <w:p>
      <w:pPr>
        <w:spacing w:after="140" w:line="276"/>
        <w:jc w:val="both"/>
      </w:pPr>
      <w:r>
        <w:rPr>
          <w:rFonts w:ascii="Calibri" w:cs="Calibri" w:eastAsia="Calibri" w:hAnsi="Calibri"/>
          <w:b/>
          <w:bCs/>
          <w:color w:val="26262E"/>
          <w:sz w:val="21"/>
          <w:szCs w:val="21"/>
        </w:rPr>
        <w:t xml:space="preserve">Deliverables:  </w:t>
      </w:r>
      <w:r>
        <w:rPr>
          <w:rFonts w:ascii="Consolas" w:cs="Consolas" w:eastAsia="Consolas" w:hAnsi="Consolas"/>
          <w:b w:val="false"/>
          <w:bCs w:val="false"/>
          <w:color w:val="5A5A66"/>
          <w:sz w:val="19"/>
          <w:szCs w:val="19"/>
        </w:rPr>
        <w:t xml:space="preserve"> [DELIVERABLES] </w:t>
      </w:r>
    </w:p>
    <w:p>
      <w:pPr>
        <w:spacing w:after="140" w:line="276"/>
        <w:jc w:val="both"/>
      </w:pPr>
      <w:r>
        <w:rPr>
          <w:rFonts w:ascii="Calibri" w:cs="Calibri" w:eastAsia="Calibri" w:hAnsi="Calibri"/>
          <w:b/>
          <w:bCs/>
          <w:color w:val="26262E"/>
          <w:sz w:val="21"/>
          <w:szCs w:val="21"/>
        </w:rPr>
        <w:t xml:space="preserve">Schedule / milestones:  </w:t>
      </w:r>
      <w:r>
        <w:rPr>
          <w:rFonts w:ascii="Consolas" w:cs="Consolas" w:eastAsia="Consolas" w:hAnsi="Consolas"/>
          <w:b w:val="false"/>
          <w:bCs w:val="false"/>
          <w:color w:val="5A5A66"/>
          <w:sz w:val="19"/>
          <w:szCs w:val="19"/>
        </w:rPr>
        <w:t xml:space="preserve"> [SCHEDULE] </w:t>
      </w:r>
    </w:p>
    <w:p>
      <w:pPr>
        <w:spacing w:after="140" w:line="276"/>
        <w:jc w:val="both"/>
      </w:pPr>
      <w:r>
        <w:rPr>
          <w:rFonts w:ascii="Calibri" w:cs="Calibri" w:eastAsia="Calibri" w:hAnsi="Calibri"/>
          <w:b/>
          <w:bCs/>
          <w:color w:val="26262E"/>
          <w:sz w:val="21"/>
          <w:szCs w:val="21"/>
        </w:rPr>
        <w:t xml:space="preserve">Fees:  </w:t>
      </w:r>
      <w:r>
        <w:rPr>
          <w:rFonts w:ascii="Consolas" w:cs="Consolas" w:eastAsia="Consolas" w:hAnsi="Consolas"/>
          <w:b w:val="false"/>
          <w:bCs w:val="false"/>
          <w:color w:val="5A5A66"/>
          <w:sz w:val="19"/>
          <w:szCs w:val="19"/>
        </w:rPr>
        <w:t xml:space="preserve"> [RATE_OR_FIXED_PRICE] </w:t>
      </w:r>
    </w:p>
    <w:p>
      <w:pPr>
        <w:spacing w:after="140" w:line="276"/>
        <w:jc w:val="both"/>
      </w:pPr>
      <w:r>
        <w:rPr>
          <w:rFonts w:ascii="Calibri" w:cs="Calibri" w:eastAsia="Calibri" w:hAnsi="Calibri"/>
          <w:b/>
          <w:bCs/>
          <w:color w:val="26262E"/>
          <w:sz w:val="21"/>
          <w:szCs w:val="21"/>
        </w:rPr>
        <w:t xml:space="preserve">Invoicing cadence:  </w:t>
      </w:r>
      <w:r>
        <w:rPr>
          <w:rFonts w:ascii="Consolas" w:cs="Consolas" w:eastAsia="Consolas" w:hAnsi="Consolas"/>
          <w:b w:val="false"/>
          <w:bCs w:val="false"/>
          <w:color w:val="5A5A66"/>
          <w:sz w:val="19"/>
          <w:szCs w:val="19"/>
        </w:rPr>
        <w:t xml:space="preserve"> [INVOICE_CADENCE] </w:t>
      </w:r>
    </w:p>
    <w:p>
      <w:pPr>
        <w:spacing w:after="140" w:line="276"/>
        <w:jc w:val="both"/>
      </w:pPr>
      <w:r>
        <w:rPr>
          <w:rFonts w:ascii="Calibri" w:cs="Calibri" w:eastAsia="Calibri" w:hAnsi="Calibri"/>
          <w:b/>
          <w:bCs/>
          <w:color w:val="26262E"/>
          <w:sz w:val="21"/>
          <w:szCs w:val="21"/>
        </w:rPr>
        <w:t xml:space="preserve">Deposit:  </w:t>
      </w:r>
      <w:r>
        <w:rPr>
          <w:rFonts w:ascii="Consolas" w:cs="Consolas" w:eastAsia="Consolas" w:hAnsi="Consolas"/>
          <w:b w:val="false"/>
          <w:bCs w:val="false"/>
          <w:color w:val="5A5A66"/>
          <w:sz w:val="19"/>
          <w:szCs w:val="19"/>
        </w:rPr>
        <w:t xml:space="preserve"> [DEPOSIT_AMOUNT_OR_NONE] </w:t>
      </w:r>
    </w:p>
    <w:p>
      <w:pPr>
        <w:spacing w:after="140" w:line="276"/>
        <w:jc w:val="both"/>
      </w:pPr>
      <w:r>
        <w:rPr>
          <w:rFonts w:ascii="Calibri" w:cs="Calibri" w:eastAsia="Calibri" w:hAnsi="Calibri"/>
          <w:b/>
          <w:bCs/>
          <w:color w:val="26262E"/>
          <w:sz w:val="21"/>
          <w:szCs w:val="21"/>
        </w:rPr>
        <w:t xml:space="preserve">Notes:  </w:t>
      </w:r>
      <w:r>
        <w:rPr>
          <w:rFonts w:ascii="Consolas" w:cs="Consolas" w:eastAsia="Consolas" w:hAnsi="Consolas"/>
          <w:b w:val="false"/>
          <w:bCs w:val="false"/>
          <w:color w:val="5A5A66"/>
          <w:sz w:val="19"/>
          <w:szCs w:val="19"/>
        </w:rPr>
        <w:t xml:space="preserve"> [NOTES] </w:t>
      </w:r>
    </w:p>
    <w:p>
      <w:pPr>
        <w:spacing w:before="420"/>
      </w:pPr>
      <w:r>
        <w:rPr>
          <w:i/>
          <w:iCs/>
          <w:color w:val="5A5A66"/>
          <w:sz w:val="17"/>
          <w:szCs w:val="17"/>
        </w:rPr>
        <w:t xml:space="preserve">Template prepared August 2026 for James T. Richmond. This template is provided for convenience and is not legal advice; have an attorney review before relying on it.</w:t>
      </w:r>
    </w:p>
    <w:sectPr>
      <w:pgSz w:w="12240" w:h="15840" w:orient="portrait"/>
      <w:pgMar w:top="1200" w:right="1350" w:bottom="120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2026-08-24T03:00:10.287Z</dcterms:created>
  <dcterms:modified xsi:type="dcterms:W3CDTF">2026-08-24T03:00:10.299Z</dcterms:modified>
</cp:coreProperties>
</file>

<file path=docProps/custom.xml><?xml version="1.0" encoding="utf-8"?>
<Properties xmlns="http://schemas.openxmlformats.org/officeDocument/2006/custom-properties" xmlns:vt="http://schemas.openxmlformats.org/officeDocument/2006/docPropsVTypes"/>
</file>